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4C26" w:rsidRDefault="00FA4C26" w:rsidP="00FA4C26">
      <w:pPr>
        <w:pStyle w:val="11"/>
        <w:spacing w:before="117" w:line="219" w:lineRule="auto"/>
        <w:jc w:val="center"/>
        <w:outlineLvl w:val="0"/>
        <w:rPr>
          <w:rFonts w:ascii="宋体" w:hAnsi="宋体"/>
        </w:rPr>
      </w:pPr>
      <w:r>
        <w:rPr>
          <w:rFonts w:ascii="宋体" w:hAnsi="宋体" w:hint="eastAsia"/>
          <w:b/>
          <w:bCs/>
          <w:sz w:val="44"/>
          <w:szCs w:val="32"/>
          <w:highlight w:val="white"/>
          <w:lang w:bidi="ar-SA"/>
        </w:rPr>
        <w:t>采购需求</w:t>
      </w:r>
    </w:p>
    <w:p w:rsidR="00FA4C26" w:rsidRDefault="00FA4C26" w:rsidP="004F4A19">
      <w:pPr>
        <w:pStyle w:val="02--2"/>
        <w:ind w:left="0" w:firstLine="0"/>
        <w:rPr>
          <w:rFonts w:ascii="宋体" w:eastAsia="宋体"/>
          <w:b/>
          <w:bCs/>
          <w:sz w:val="28"/>
          <w:highlight w:val="white"/>
        </w:rPr>
      </w:pPr>
      <w:bookmarkStart w:id="0" w:name="_Toc3098"/>
      <w:proofErr w:type="gramStart"/>
      <w:r>
        <w:rPr>
          <w:rFonts w:ascii="宋体" w:eastAsia="宋体" w:hint="eastAsia"/>
          <w:b/>
          <w:bCs/>
          <w:sz w:val="28"/>
          <w:highlight w:val="white"/>
        </w:rPr>
        <w:t>一</w:t>
      </w:r>
      <w:proofErr w:type="gramEnd"/>
      <w:r>
        <w:rPr>
          <w:rFonts w:ascii="宋体" w:eastAsia="宋体" w:hint="eastAsia"/>
          <w:b/>
          <w:bCs/>
          <w:sz w:val="28"/>
          <w:highlight w:val="white"/>
        </w:rPr>
        <w:t>.项目概况</w:t>
      </w:r>
      <w:bookmarkEnd w:id="0"/>
    </w:p>
    <w:p w:rsidR="00067C12" w:rsidRPr="00F3787B" w:rsidRDefault="00067C12" w:rsidP="00067C12">
      <w:pPr>
        <w:spacing w:line="360" w:lineRule="auto"/>
        <w:ind w:firstLine="480"/>
        <w:rPr>
          <w:rFonts w:ascii="宋体" w:hAnsi="宋体"/>
          <w:sz w:val="24"/>
        </w:rPr>
      </w:pPr>
      <w:r w:rsidRPr="00F3787B">
        <w:rPr>
          <w:rFonts w:ascii="宋体" w:hAnsi="宋体" w:hint="eastAsia"/>
          <w:sz w:val="24"/>
        </w:rPr>
        <w:t>为保障不动产继承、受遗赠登记的正确和安全，预防潜在风险，切实减轻群众公证费用负担，根据《江苏省不动产登记条例》等有关规定，向公证机构</w:t>
      </w:r>
      <w:r>
        <w:rPr>
          <w:rFonts w:ascii="宋体" w:hAnsi="宋体" w:hint="eastAsia"/>
          <w:sz w:val="24"/>
        </w:rPr>
        <w:t>购买</w:t>
      </w:r>
      <w:r w:rsidRPr="00F3787B">
        <w:rPr>
          <w:rFonts w:ascii="宋体" w:hAnsi="宋体" w:hint="eastAsia"/>
          <w:sz w:val="24"/>
        </w:rPr>
        <w:t>不动产继承公证法律服务。</w:t>
      </w:r>
    </w:p>
    <w:p w:rsidR="002E538B" w:rsidRDefault="00067C12" w:rsidP="00067C12">
      <w:pPr>
        <w:spacing w:line="360" w:lineRule="auto"/>
        <w:ind w:firstLine="480"/>
        <w:rPr>
          <w:rFonts w:ascii="宋体" w:hAnsi="宋体" w:cs="宋体"/>
          <w:sz w:val="24"/>
          <w:szCs w:val="24"/>
        </w:rPr>
      </w:pPr>
      <w:r w:rsidRPr="00F3787B">
        <w:rPr>
          <w:rFonts w:ascii="宋体" w:hAnsi="宋体" w:hint="eastAsia"/>
          <w:sz w:val="24"/>
        </w:rPr>
        <w:t>服务</w:t>
      </w:r>
      <w:r>
        <w:rPr>
          <w:rFonts w:ascii="宋体" w:hAnsi="宋体" w:hint="eastAsia"/>
          <w:sz w:val="24"/>
        </w:rPr>
        <w:t>期限</w:t>
      </w:r>
      <w:r w:rsidRPr="00F3787B">
        <w:rPr>
          <w:rFonts w:ascii="宋体" w:hAnsi="宋体" w:hint="eastAsia"/>
          <w:sz w:val="24"/>
        </w:rPr>
        <w:t>：</w:t>
      </w:r>
      <w:r w:rsidR="00E05237">
        <w:rPr>
          <w:rFonts w:ascii="宋体" w:hAnsi="宋体" w:cs="宋体" w:hint="eastAsia"/>
          <w:sz w:val="24"/>
          <w:szCs w:val="24"/>
        </w:rPr>
        <w:t>三</w:t>
      </w:r>
      <w:r w:rsidR="002E538B">
        <w:rPr>
          <w:rFonts w:ascii="宋体" w:hAnsi="宋体" w:cs="宋体" w:hint="eastAsia"/>
          <w:sz w:val="24"/>
          <w:szCs w:val="24"/>
        </w:rPr>
        <w:t>年，即</w:t>
      </w:r>
      <w:r w:rsidR="002E538B" w:rsidRPr="00A96ED9">
        <w:rPr>
          <w:rFonts w:ascii="宋体" w:hAnsi="宋体" w:cs="宋体" w:hint="eastAsia"/>
          <w:sz w:val="24"/>
          <w:szCs w:val="24"/>
        </w:rPr>
        <w:t>202</w:t>
      </w:r>
      <w:r w:rsidR="004C3265">
        <w:rPr>
          <w:rFonts w:ascii="宋体" w:hAnsi="宋体" w:cs="宋体" w:hint="eastAsia"/>
          <w:sz w:val="24"/>
          <w:szCs w:val="24"/>
        </w:rPr>
        <w:t>5</w:t>
      </w:r>
      <w:r w:rsidR="002E538B" w:rsidRPr="00A96ED9">
        <w:rPr>
          <w:rFonts w:ascii="宋体" w:hAnsi="宋体" w:cs="宋体" w:hint="eastAsia"/>
          <w:sz w:val="24"/>
          <w:szCs w:val="24"/>
        </w:rPr>
        <w:t>年</w:t>
      </w:r>
      <w:r w:rsidR="002E538B">
        <w:rPr>
          <w:rFonts w:ascii="宋体" w:hAnsi="宋体" w:cs="宋体" w:hint="eastAsia"/>
          <w:sz w:val="24"/>
          <w:szCs w:val="24"/>
        </w:rPr>
        <w:t>9</w:t>
      </w:r>
      <w:r w:rsidR="002E538B" w:rsidRPr="00A96ED9">
        <w:rPr>
          <w:rFonts w:ascii="宋体" w:hAnsi="宋体" w:cs="宋体" w:hint="eastAsia"/>
          <w:sz w:val="24"/>
          <w:szCs w:val="24"/>
        </w:rPr>
        <w:t>月</w:t>
      </w:r>
      <w:r w:rsidR="002E538B">
        <w:rPr>
          <w:rFonts w:ascii="宋体" w:hAnsi="宋体" w:cs="宋体" w:hint="eastAsia"/>
          <w:sz w:val="24"/>
          <w:szCs w:val="24"/>
        </w:rPr>
        <w:t>7</w:t>
      </w:r>
      <w:r w:rsidR="002E538B" w:rsidRPr="00A96ED9">
        <w:rPr>
          <w:rFonts w:ascii="宋体" w:hAnsi="宋体" w:cs="宋体" w:hint="eastAsia"/>
          <w:sz w:val="24"/>
          <w:szCs w:val="24"/>
        </w:rPr>
        <w:t>日</w:t>
      </w:r>
      <w:r w:rsidR="002E538B">
        <w:rPr>
          <w:rFonts w:ascii="宋体" w:hAnsi="宋体" w:cs="宋体" w:hint="eastAsia"/>
          <w:sz w:val="24"/>
          <w:szCs w:val="24"/>
        </w:rPr>
        <w:t>至</w:t>
      </w:r>
      <w:r w:rsidR="004C3265">
        <w:rPr>
          <w:rFonts w:ascii="宋体" w:hAnsi="宋体" w:cs="宋体" w:hint="eastAsia"/>
          <w:sz w:val="24"/>
          <w:szCs w:val="24"/>
        </w:rPr>
        <w:t>2028</w:t>
      </w:r>
      <w:r w:rsidR="002E538B" w:rsidRPr="00A96ED9">
        <w:rPr>
          <w:rFonts w:ascii="宋体" w:hAnsi="宋体" w:cs="宋体" w:hint="eastAsia"/>
          <w:sz w:val="24"/>
          <w:szCs w:val="24"/>
        </w:rPr>
        <w:t>年</w:t>
      </w:r>
      <w:r w:rsidR="002E538B">
        <w:rPr>
          <w:rFonts w:ascii="宋体" w:hAnsi="宋体" w:cs="宋体" w:hint="eastAsia"/>
          <w:sz w:val="24"/>
          <w:szCs w:val="24"/>
        </w:rPr>
        <w:t>9</w:t>
      </w:r>
      <w:r w:rsidR="002E538B" w:rsidRPr="00A96ED9">
        <w:rPr>
          <w:rFonts w:ascii="宋体" w:hAnsi="宋体" w:cs="宋体" w:hint="eastAsia"/>
          <w:sz w:val="24"/>
          <w:szCs w:val="24"/>
        </w:rPr>
        <w:t>月</w:t>
      </w:r>
      <w:r w:rsidR="002E538B">
        <w:rPr>
          <w:rFonts w:ascii="宋体" w:hAnsi="宋体" w:cs="宋体" w:hint="eastAsia"/>
          <w:sz w:val="24"/>
          <w:szCs w:val="24"/>
        </w:rPr>
        <w:t>6</w:t>
      </w:r>
      <w:r w:rsidR="002E538B" w:rsidRPr="00A96ED9">
        <w:rPr>
          <w:rFonts w:ascii="宋体" w:hAnsi="宋体" w:cs="宋体" w:hint="eastAsia"/>
          <w:sz w:val="24"/>
          <w:szCs w:val="24"/>
        </w:rPr>
        <w:t>日</w:t>
      </w:r>
      <w:r w:rsidR="002E538B">
        <w:rPr>
          <w:rFonts w:ascii="宋体" w:hAnsi="宋体" w:cs="宋体" w:hint="eastAsia"/>
          <w:sz w:val="24"/>
          <w:szCs w:val="24"/>
        </w:rPr>
        <w:t>止。</w:t>
      </w:r>
    </w:p>
    <w:p w:rsidR="00067C12" w:rsidRDefault="00067C12" w:rsidP="00067C12">
      <w:pPr>
        <w:spacing w:line="360" w:lineRule="auto"/>
        <w:ind w:firstLine="480"/>
        <w:rPr>
          <w:rFonts w:ascii="宋体" w:hAnsi="宋体"/>
          <w:sz w:val="24"/>
        </w:rPr>
      </w:pPr>
      <w:r>
        <w:rPr>
          <w:rFonts w:ascii="宋体" w:hAnsi="宋体" w:hint="eastAsia"/>
          <w:sz w:val="24"/>
        </w:rPr>
        <w:t>项目预算：</w:t>
      </w:r>
      <w:r w:rsidR="007A489C">
        <w:rPr>
          <w:rFonts w:ascii="宋体" w:hAnsi="宋体" w:hint="eastAsia"/>
          <w:sz w:val="24"/>
        </w:rPr>
        <w:t>180万</w:t>
      </w:r>
      <w:r w:rsidR="00BB3AFF">
        <w:rPr>
          <w:rFonts w:ascii="宋体" w:hAnsi="宋体" w:hint="eastAsia"/>
          <w:sz w:val="24"/>
        </w:rPr>
        <w:t>元</w:t>
      </w:r>
      <w:r w:rsidR="007A489C">
        <w:rPr>
          <w:rFonts w:ascii="宋体" w:hAnsi="宋体" w:hint="eastAsia"/>
          <w:sz w:val="24"/>
        </w:rPr>
        <w:t>/三年  60万</w:t>
      </w:r>
      <w:r w:rsidR="00BB3AFF">
        <w:rPr>
          <w:rFonts w:ascii="宋体" w:hAnsi="宋体" w:hint="eastAsia"/>
          <w:sz w:val="24"/>
        </w:rPr>
        <w:t>元</w:t>
      </w:r>
      <w:r w:rsidR="007A489C">
        <w:rPr>
          <w:rFonts w:ascii="宋体" w:hAnsi="宋体" w:hint="eastAsia"/>
          <w:sz w:val="24"/>
        </w:rPr>
        <w:t>/年</w:t>
      </w:r>
      <w:r w:rsidR="00E05237">
        <w:rPr>
          <w:rFonts w:ascii="宋体" w:hAnsi="宋体" w:hint="eastAsia"/>
          <w:sz w:val="24"/>
        </w:rPr>
        <w:t xml:space="preserve"> </w:t>
      </w:r>
    </w:p>
    <w:p w:rsidR="007A489C" w:rsidRDefault="00067C12" w:rsidP="00067C12">
      <w:pPr>
        <w:spacing w:line="360" w:lineRule="auto"/>
        <w:ind w:firstLine="480"/>
        <w:rPr>
          <w:rFonts w:ascii="宋体" w:hAnsi="宋体" w:hint="eastAsia"/>
          <w:sz w:val="24"/>
        </w:rPr>
      </w:pPr>
      <w:r>
        <w:rPr>
          <w:rFonts w:ascii="宋体" w:hAnsi="宋体" w:hint="eastAsia"/>
          <w:sz w:val="24"/>
        </w:rPr>
        <w:t>最高限价：</w:t>
      </w:r>
      <w:r w:rsidR="007A489C">
        <w:rPr>
          <w:rFonts w:ascii="宋体" w:hAnsi="宋体" w:hint="eastAsia"/>
          <w:sz w:val="24"/>
        </w:rPr>
        <w:t>180万</w:t>
      </w:r>
      <w:r w:rsidR="00BB3AFF">
        <w:rPr>
          <w:rFonts w:ascii="宋体" w:hAnsi="宋体" w:hint="eastAsia"/>
          <w:sz w:val="24"/>
        </w:rPr>
        <w:t>元</w:t>
      </w:r>
      <w:r w:rsidR="007A489C">
        <w:rPr>
          <w:rFonts w:ascii="宋体" w:hAnsi="宋体" w:hint="eastAsia"/>
          <w:sz w:val="24"/>
        </w:rPr>
        <w:t>/三年  60万</w:t>
      </w:r>
      <w:r w:rsidR="00BB3AFF">
        <w:rPr>
          <w:rFonts w:ascii="宋体" w:hAnsi="宋体" w:hint="eastAsia"/>
          <w:sz w:val="24"/>
        </w:rPr>
        <w:t>元</w:t>
      </w:r>
      <w:r w:rsidR="007A489C">
        <w:rPr>
          <w:rFonts w:ascii="宋体" w:hAnsi="宋体" w:hint="eastAsia"/>
          <w:sz w:val="24"/>
        </w:rPr>
        <w:t>/年</w:t>
      </w:r>
      <w:r w:rsidR="00E05237">
        <w:rPr>
          <w:rFonts w:ascii="宋体" w:hAnsi="宋体" w:hint="eastAsia"/>
          <w:sz w:val="24"/>
        </w:rPr>
        <w:t xml:space="preserve"> </w:t>
      </w:r>
    </w:p>
    <w:p w:rsidR="00067C12" w:rsidRDefault="00067C12" w:rsidP="00067C12">
      <w:pPr>
        <w:spacing w:line="360" w:lineRule="auto"/>
        <w:ind w:firstLine="480"/>
        <w:rPr>
          <w:rFonts w:ascii="宋体" w:hAnsi="宋体"/>
          <w:sz w:val="24"/>
        </w:rPr>
      </w:pPr>
      <w:r w:rsidRPr="00F3787B">
        <w:rPr>
          <w:rFonts w:ascii="宋体" w:hAnsi="宋体" w:hint="eastAsia"/>
          <w:sz w:val="24"/>
        </w:rPr>
        <w:t>项目联系人：</w:t>
      </w:r>
      <w:r w:rsidR="00D34111">
        <w:rPr>
          <w:rFonts w:ascii="宋体" w:hAnsi="宋体" w:hint="eastAsia"/>
          <w:sz w:val="24"/>
        </w:rPr>
        <w:t>曹永正</w:t>
      </w:r>
    </w:p>
    <w:p w:rsidR="00067C12" w:rsidRDefault="00067C12" w:rsidP="00067C12">
      <w:pPr>
        <w:spacing w:line="360" w:lineRule="auto"/>
        <w:ind w:firstLine="480"/>
        <w:rPr>
          <w:rFonts w:ascii="宋体" w:hAnsi="宋体"/>
          <w:sz w:val="24"/>
        </w:rPr>
      </w:pPr>
      <w:r w:rsidRPr="00F3787B">
        <w:rPr>
          <w:rFonts w:ascii="宋体" w:hAnsi="宋体" w:hint="eastAsia"/>
          <w:sz w:val="24"/>
        </w:rPr>
        <w:t>联系方式：0511-87276856</w:t>
      </w:r>
    </w:p>
    <w:p w:rsidR="00F66D53" w:rsidRPr="00F66D53" w:rsidRDefault="00F66D53" w:rsidP="00F66D53">
      <w:pPr>
        <w:widowControl/>
        <w:spacing w:line="360" w:lineRule="auto"/>
        <w:ind w:firstLine="480"/>
        <w:jc w:val="left"/>
        <w:rPr>
          <w:rFonts w:ascii="宋体" w:hAnsi="宋体" w:cs="宋体" w:hint="eastAsia"/>
          <w:color w:val="000000"/>
          <w:sz w:val="24"/>
          <w:szCs w:val="24"/>
        </w:rPr>
      </w:pPr>
      <w:r w:rsidRPr="00F66D53">
        <w:rPr>
          <w:rFonts w:ascii="宋体" w:hAnsi="宋体" w:cs="宋体" w:hint="eastAsia"/>
          <w:color w:val="000000"/>
          <w:sz w:val="24"/>
          <w:szCs w:val="24"/>
        </w:rPr>
        <w:t>项目类型：服务类采购</w:t>
      </w:r>
    </w:p>
    <w:p w:rsidR="00067C12" w:rsidRDefault="00067C12" w:rsidP="00067C12">
      <w:pPr>
        <w:spacing w:line="360" w:lineRule="auto"/>
        <w:ind w:firstLine="480"/>
        <w:rPr>
          <w:rFonts w:ascii="宋体" w:hAnsi="宋体"/>
          <w:sz w:val="24"/>
        </w:rPr>
      </w:pPr>
      <w:r>
        <w:rPr>
          <w:rFonts w:ascii="宋体" w:hAnsi="宋体"/>
          <w:sz w:val="24"/>
        </w:rPr>
        <w:t>项目所属行业：其他未列明行业</w:t>
      </w:r>
    </w:p>
    <w:p w:rsidR="006727D4" w:rsidRPr="006727D4" w:rsidRDefault="006727D4" w:rsidP="00C96504">
      <w:pPr>
        <w:pStyle w:val="02--2"/>
        <w:ind w:left="0" w:firstLine="0"/>
        <w:rPr>
          <w:rFonts w:ascii="宋体" w:eastAsia="宋体"/>
          <w:b/>
          <w:bCs/>
          <w:sz w:val="28"/>
          <w:highlight w:val="white"/>
        </w:rPr>
      </w:pPr>
      <w:bookmarkStart w:id="1" w:name="_Toc124"/>
      <w:r w:rsidRPr="00C96504">
        <w:rPr>
          <w:rFonts w:ascii="宋体" w:eastAsia="宋体"/>
          <w:b/>
          <w:bCs/>
          <w:sz w:val="28"/>
          <w:highlight w:val="white"/>
        </w:rPr>
        <w:t>二.采购标的汇总表</w:t>
      </w:r>
    </w:p>
    <w:p w:rsidR="006727D4" w:rsidRPr="009B597F" w:rsidRDefault="006727D4" w:rsidP="00C96504">
      <w:pPr>
        <w:spacing w:line="360" w:lineRule="auto"/>
        <w:rPr>
          <w:rFonts w:ascii="宋体" w:hAnsi="宋体"/>
          <w:b/>
          <w:sz w:val="24"/>
        </w:rPr>
      </w:pPr>
      <w:r w:rsidRPr="009B597F">
        <w:rPr>
          <w:rFonts w:ascii="宋体" w:hAnsi="宋体"/>
          <w:b/>
          <w:sz w:val="24"/>
        </w:rPr>
        <w:t>（一）采购标的</w:t>
      </w:r>
    </w:p>
    <w:p w:rsidR="006727D4" w:rsidRPr="006727D4" w:rsidRDefault="006727D4" w:rsidP="006727D4">
      <w:pPr>
        <w:widowControl/>
        <w:spacing w:before="240" w:after="240"/>
        <w:jc w:val="left"/>
        <w:rPr>
          <w:rFonts w:ascii="Times New Roman" w:eastAsia="Times New Roman" w:hAnsi="Times New Roman"/>
          <w:sz w:val="24"/>
          <w:szCs w:val="24"/>
        </w:rPr>
      </w:pPr>
      <w:r w:rsidRPr="006727D4">
        <w:rPr>
          <w:rFonts w:ascii="宋体" w:hAnsi="宋体" w:cs="宋体"/>
          <w:sz w:val="24"/>
          <w:szCs w:val="24"/>
        </w:rPr>
        <w:t>1.服务类标的</w:t>
      </w:r>
    </w:p>
    <w:tbl>
      <w:tblPr>
        <w:tblW w:w="5000"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top w:w="15" w:type="dxa"/>
          <w:left w:w="15" w:type="dxa"/>
          <w:bottom w:w="15" w:type="dxa"/>
          <w:right w:w="15" w:type="dxa"/>
        </w:tblCellMar>
        <w:tblLook w:val="0000"/>
      </w:tblPr>
      <w:tblGrid>
        <w:gridCol w:w="514"/>
        <w:gridCol w:w="2637"/>
        <w:gridCol w:w="1960"/>
        <w:gridCol w:w="906"/>
        <w:gridCol w:w="958"/>
        <w:gridCol w:w="1934"/>
        <w:gridCol w:w="673"/>
      </w:tblGrid>
      <w:tr w:rsidR="006727D4" w:rsidRPr="006727D4" w:rsidTr="00C843E9">
        <w:tc>
          <w:tcPr>
            <w:tcW w:w="268" w:type="pct"/>
            <w:tcMar>
              <w:top w:w="0" w:type="dxa"/>
              <w:left w:w="108" w:type="dxa"/>
              <w:bottom w:w="0" w:type="dxa"/>
              <w:right w:w="108" w:type="dxa"/>
            </w:tcMar>
            <w:vAlign w:val="center"/>
          </w:tcPr>
          <w:p w:rsidR="006727D4" w:rsidRPr="006727D4" w:rsidRDefault="006727D4" w:rsidP="006727D4">
            <w:pPr>
              <w:widowControl/>
              <w:jc w:val="center"/>
              <w:rPr>
                <w:rFonts w:ascii="宋体" w:hAnsi="宋体" w:cs="宋体"/>
                <w:b/>
                <w:bCs/>
                <w:color w:val="000000"/>
                <w:sz w:val="24"/>
                <w:szCs w:val="24"/>
              </w:rPr>
            </w:pPr>
            <w:r w:rsidRPr="006727D4">
              <w:rPr>
                <w:rFonts w:ascii="宋体" w:hAnsi="宋体" w:cs="宋体"/>
                <w:b/>
                <w:bCs/>
                <w:color w:val="000000"/>
                <w:sz w:val="24"/>
                <w:szCs w:val="24"/>
              </w:rPr>
              <w:t>序号</w:t>
            </w:r>
          </w:p>
        </w:tc>
        <w:tc>
          <w:tcPr>
            <w:tcW w:w="1376" w:type="pct"/>
            <w:tcMar>
              <w:top w:w="0" w:type="dxa"/>
              <w:left w:w="108" w:type="dxa"/>
              <w:bottom w:w="0" w:type="dxa"/>
              <w:right w:w="108" w:type="dxa"/>
            </w:tcMar>
            <w:vAlign w:val="center"/>
          </w:tcPr>
          <w:p w:rsidR="006727D4" w:rsidRPr="006727D4" w:rsidRDefault="006727D4" w:rsidP="006727D4">
            <w:pPr>
              <w:widowControl/>
              <w:spacing w:line="360" w:lineRule="auto"/>
              <w:jc w:val="center"/>
              <w:rPr>
                <w:rFonts w:ascii="宋体" w:hAnsi="宋体" w:cs="宋体"/>
                <w:b/>
                <w:bCs/>
                <w:color w:val="000000"/>
                <w:sz w:val="24"/>
                <w:szCs w:val="24"/>
              </w:rPr>
            </w:pPr>
            <w:r w:rsidRPr="006727D4">
              <w:rPr>
                <w:rFonts w:ascii="宋体" w:hAnsi="宋体" w:cs="宋体"/>
                <w:b/>
                <w:bCs/>
                <w:color w:val="000000"/>
                <w:sz w:val="24"/>
                <w:szCs w:val="24"/>
              </w:rPr>
              <w:t>标的名称</w:t>
            </w:r>
          </w:p>
        </w:tc>
        <w:tc>
          <w:tcPr>
            <w:tcW w:w="1023" w:type="pct"/>
            <w:tcMar>
              <w:top w:w="0" w:type="dxa"/>
              <w:left w:w="108" w:type="dxa"/>
              <w:bottom w:w="0" w:type="dxa"/>
              <w:right w:w="108" w:type="dxa"/>
            </w:tcMar>
            <w:vAlign w:val="center"/>
          </w:tcPr>
          <w:p w:rsidR="006727D4" w:rsidRPr="006727D4" w:rsidRDefault="006727D4" w:rsidP="006727D4">
            <w:pPr>
              <w:widowControl/>
              <w:spacing w:line="360" w:lineRule="auto"/>
              <w:jc w:val="center"/>
              <w:rPr>
                <w:rFonts w:ascii="宋体" w:hAnsi="宋体" w:cs="宋体"/>
                <w:b/>
                <w:bCs/>
                <w:color w:val="000000"/>
                <w:sz w:val="24"/>
                <w:szCs w:val="24"/>
              </w:rPr>
            </w:pPr>
            <w:r w:rsidRPr="006727D4">
              <w:rPr>
                <w:rFonts w:ascii="宋体" w:hAnsi="宋体" w:cs="宋体"/>
                <w:b/>
                <w:bCs/>
                <w:color w:val="000000"/>
                <w:sz w:val="24"/>
                <w:szCs w:val="24"/>
              </w:rPr>
              <w:t>品类分目编码</w:t>
            </w:r>
          </w:p>
        </w:tc>
        <w:tc>
          <w:tcPr>
            <w:tcW w:w="473" w:type="pct"/>
          </w:tcPr>
          <w:p w:rsidR="006727D4" w:rsidRPr="006727D4" w:rsidRDefault="006727D4" w:rsidP="006727D4">
            <w:pPr>
              <w:widowControl/>
              <w:spacing w:line="360" w:lineRule="auto"/>
              <w:jc w:val="center"/>
              <w:rPr>
                <w:rFonts w:ascii="宋体" w:hAnsi="宋体" w:cs="宋体"/>
                <w:b/>
                <w:bCs/>
                <w:color w:val="000000"/>
                <w:sz w:val="24"/>
                <w:szCs w:val="24"/>
              </w:rPr>
            </w:pPr>
            <w:r w:rsidRPr="006727D4">
              <w:rPr>
                <w:rFonts w:ascii="宋体" w:hAnsi="宋体" w:cs="宋体"/>
                <w:b/>
                <w:bCs/>
                <w:color w:val="000000"/>
                <w:sz w:val="24"/>
                <w:szCs w:val="24"/>
              </w:rPr>
              <w:t>计量</w:t>
            </w:r>
          </w:p>
          <w:p w:rsidR="006727D4" w:rsidRPr="006727D4" w:rsidRDefault="006727D4" w:rsidP="006727D4">
            <w:pPr>
              <w:widowControl/>
              <w:spacing w:line="360" w:lineRule="auto"/>
              <w:jc w:val="center"/>
              <w:rPr>
                <w:rFonts w:ascii="宋体" w:hAnsi="宋体" w:cs="宋体"/>
                <w:b/>
                <w:bCs/>
                <w:color w:val="000000"/>
                <w:sz w:val="24"/>
                <w:szCs w:val="24"/>
              </w:rPr>
            </w:pPr>
            <w:r w:rsidRPr="006727D4">
              <w:rPr>
                <w:rFonts w:ascii="宋体" w:hAnsi="宋体" w:cs="宋体"/>
                <w:b/>
                <w:bCs/>
                <w:color w:val="000000"/>
                <w:sz w:val="24"/>
                <w:szCs w:val="24"/>
              </w:rPr>
              <w:t>单位</w:t>
            </w:r>
          </w:p>
        </w:tc>
        <w:tc>
          <w:tcPr>
            <w:tcW w:w="500" w:type="pct"/>
            <w:tcMar>
              <w:top w:w="0" w:type="dxa"/>
              <w:left w:w="108" w:type="dxa"/>
              <w:bottom w:w="0" w:type="dxa"/>
              <w:right w:w="108" w:type="dxa"/>
            </w:tcMar>
            <w:vAlign w:val="center"/>
          </w:tcPr>
          <w:p w:rsidR="006727D4" w:rsidRPr="006727D4" w:rsidRDefault="006727D4" w:rsidP="006727D4">
            <w:pPr>
              <w:widowControl/>
              <w:spacing w:line="360" w:lineRule="auto"/>
              <w:jc w:val="center"/>
              <w:rPr>
                <w:rFonts w:ascii="宋体" w:hAnsi="宋体" w:cs="宋体"/>
                <w:b/>
                <w:bCs/>
                <w:color w:val="000000"/>
                <w:sz w:val="24"/>
                <w:szCs w:val="24"/>
              </w:rPr>
            </w:pPr>
            <w:r w:rsidRPr="006727D4">
              <w:rPr>
                <w:rFonts w:ascii="宋体" w:hAnsi="宋体" w:cs="宋体"/>
                <w:b/>
                <w:bCs/>
                <w:color w:val="000000"/>
                <w:sz w:val="24"/>
                <w:szCs w:val="24"/>
              </w:rPr>
              <w:t>数量</w:t>
            </w:r>
          </w:p>
        </w:tc>
        <w:tc>
          <w:tcPr>
            <w:tcW w:w="1009" w:type="pct"/>
            <w:tcMar>
              <w:top w:w="0" w:type="dxa"/>
              <w:left w:w="108" w:type="dxa"/>
              <w:bottom w:w="0" w:type="dxa"/>
              <w:right w:w="108" w:type="dxa"/>
            </w:tcMar>
            <w:vAlign w:val="center"/>
          </w:tcPr>
          <w:p w:rsidR="006727D4" w:rsidRPr="006727D4" w:rsidRDefault="006727D4" w:rsidP="006727D4">
            <w:pPr>
              <w:widowControl/>
              <w:spacing w:line="360" w:lineRule="auto"/>
              <w:jc w:val="center"/>
              <w:rPr>
                <w:rFonts w:ascii="宋体" w:hAnsi="宋体" w:cs="宋体"/>
                <w:b/>
                <w:bCs/>
                <w:color w:val="000000"/>
                <w:sz w:val="24"/>
                <w:szCs w:val="24"/>
              </w:rPr>
            </w:pPr>
            <w:r w:rsidRPr="006727D4">
              <w:rPr>
                <w:rFonts w:ascii="宋体" w:hAnsi="宋体" w:cs="宋体"/>
                <w:b/>
                <w:bCs/>
                <w:color w:val="000000"/>
                <w:sz w:val="24"/>
                <w:szCs w:val="24"/>
              </w:rPr>
              <w:t>服务要求简述</w:t>
            </w:r>
          </w:p>
        </w:tc>
        <w:tc>
          <w:tcPr>
            <w:tcW w:w="351" w:type="pct"/>
            <w:tcMar>
              <w:top w:w="0" w:type="dxa"/>
              <w:left w:w="108" w:type="dxa"/>
              <w:bottom w:w="0" w:type="dxa"/>
              <w:right w:w="108" w:type="dxa"/>
            </w:tcMar>
            <w:vAlign w:val="center"/>
          </w:tcPr>
          <w:p w:rsidR="006727D4" w:rsidRPr="006727D4" w:rsidRDefault="006727D4" w:rsidP="006727D4">
            <w:pPr>
              <w:widowControl/>
              <w:spacing w:line="360" w:lineRule="auto"/>
              <w:jc w:val="center"/>
              <w:rPr>
                <w:rFonts w:ascii="宋体" w:hAnsi="宋体" w:cs="宋体"/>
                <w:b/>
                <w:bCs/>
                <w:color w:val="000000"/>
                <w:sz w:val="24"/>
                <w:szCs w:val="24"/>
              </w:rPr>
            </w:pPr>
            <w:r w:rsidRPr="006727D4">
              <w:rPr>
                <w:rFonts w:ascii="宋体" w:hAnsi="宋体" w:cs="宋体"/>
                <w:b/>
                <w:bCs/>
                <w:color w:val="000000"/>
                <w:sz w:val="24"/>
                <w:szCs w:val="24"/>
              </w:rPr>
              <w:t>备注</w:t>
            </w:r>
          </w:p>
        </w:tc>
      </w:tr>
      <w:tr w:rsidR="006727D4" w:rsidRPr="006727D4" w:rsidTr="00C843E9">
        <w:trPr>
          <w:trHeight w:val="1623"/>
        </w:trPr>
        <w:tc>
          <w:tcPr>
            <w:tcW w:w="268" w:type="pct"/>
            <w:tcMar>
              <w:top w:w="0" w:type="dxa"/>
              <w:left w:w="108" w:type="dxa"/>
              <w:bottom w:w="0" w:type="dxa"/>
              <w:right w:w="108" w:type="dxa"/>
            </w:tcMar>
            <w:vAlign w:val="center"/>
          </w:tcPr>
          <w:p w:rsidR="006727D4" w:rsidRPr="006727D4" w:rsidRDefault="006727D4" w:rsidP="006727D4">
            <w:pPr>
              <w:widowControl/>
              <w:spacing w:line="192" w:lineRule="auto"/>
              <w:jc w:val="center"/>
              <w:rPr>
                <w:rFonts w:ascii="宋体" w:hAnsi="宋体" w:cs="宋体"/>
                <w:sz w:val="24"/>
                <w:szCs w:val="24"/>
              </w:rPr>
            </w:pPr>
            <w:r w:rsidRPr="006727D4">
              <w:rPr>
                <w:rFonts w:ascii="宋体" w:hAnsi="宋体" w:cs="宋体"/>
                <w:sz w:val="24"/>
                <w:szCs w:val="24"/>
              </w:rPr>
              <w:t>1</w:t>
            </w:r>
          </w:p>
        </w:tc>
        <w:tc>
          <w:tcPr>
            <w:tcW w:w="1376" w:type="pct"/>
            <w:tcMar>
              <w:top w:w="0" w:type="dxa"/>
              <w:left w:w="108" w:type="dxa"/>
              <w:bottom w:w="0" w:type="dxa"/>
              <w:right w:w="108" w:type="dxa"/>
            </w:tcMar>
            <w:vAlign w:val="center"/>
          </w:tcPr>
          <w:p w:rsidR="006727D4" w:rsidRPr="00C843E9" w:rsidRDefault="00067C12" w:rsidP="005A6659">
            <w:pPr>
              <w:widowControl/>
              <w:spacing w:line="276" w:lineRule="auto"/>
              <w:jc w:val="center"/>
              <w:rPr>
                <w:rFonts w:ascii="宋体" w:hAnsi="宋体" w:cs="宋体"/>
                <w:sz w:val="24"/>
                <w:szCs w:val="24"/>
              </w:rPr>
            </w:pPr>
            <w:r w:rsidRPr="00067C12">
              <w:rPr>
                <w:rFonts w:ascii="宋体" w:hAnsi="宋体" w:cs="宋体" w:hint="eastAsia"/>
                <w:sz w:val="24"/>
                <w:szCs w:val="24"/>
              </w:rPr>
              <w:t>202</w:t>
            </w:r>
            <w:r w:rsidR="005A6659">
              <w:rPr>
                <w:rFonts w:ascii="宋体" w:hAnsi="宋体" w:cs="宋体" w:hint="eastAsia"/>
                <w:sz w:val="24"/>
                <w:szCs w:val="24"/>
              </w:rPr>
              <w:t>5</w:t>
            </w:r>
            <w:r w:rsidRPr="00067C12">
              <w:rPr>
                <w:rFonts w:ascii="宋体" w:hAnsi="宋体" w:cs="宋体" w:hint="eastAsia"/>
                <w:sz w:val="24"/>
                <w:szCs w:val="24"/>
              </w:rPr>
              <w:t>-202</w:t>
            </w:r>
            <w:r w:rsidR="005A6659">
              <w:rPr>
                <w:rFonts w:ascii="宋体" w:hAnsi="宋体" w:cs="宋体" w:hint="eastAsia"/>
                <w:sz w:val="24"/>
                <w:szCs w:val="24"/>
              </w:rPr>
              <w:t>8</w:t>
            </w:r>
            <w:r w:rsidRPr="00067C12">
              <w:rPr>
                <w:rFonts w:ascii="宋体" w:hAnsi="宋体" w:cs="宋体" w:hint="eastAsia"/>
                <w:sz w:val="24"/>
                <w:szCs w:val="24"/>
              </w:rPr>
              <w:t>年公证服务</w:t>
            </w:r>
          </w:p>
        </w:tc>
        <w:tc>
          <w:tcPr>
            <w:tcW w:w="1023" w:type="pct"/>
            <w:tcMar>
              <w:top w:w="0" w:type="dxa"/>
              <w:left w:w="108" w:type="dxa"/>
              <w:bottom w:w="0" w:type="dxa"/>
              <w:right w:w="108" w:type="dxa"/>
            </w:tcMar>
            <w:vAlign w:val="center"/>
          </w:tcPr>
          <w:p w:rsidR="006727D4" w:rsidRPr="00067C12" w:rsidRDefault="00067C12" w:rsidP="006727D4">
            <w:pPr>
              <w:widowControl/>
              <w:spacing w:line="276" w:lineRule="auto"/>
              <w:jc w:val="center"/>
              <w:rPr>
                <w:rFonts w:ascii="宋体" w:hAnsi="宋体" w:cs="宋体"/>
                <w:sz w:val="24"/>
                <w:szCs w:val="24"/>
              </w:rPr>
            </w:pPr>
            <w:proofErr w:type="spellStart"/>
            <w:r w:rsidRPr="00067C12">
              <w:rPr>
                <w:rFonts w:ascii="宋体" w:hAnsi="宋体" w:cs="宋体"/>
                <w:sz w:val="24"/>
                <w:szCs w:val="24"/>
              </w:rPr>
              <w:t>C23010400</w:t>
            </w:r>
            <w:proofErr w:type="spellEnd"/>
          </w:p>
        </w:tc>
        <w:tc>
          <w:tcPr>
            <w:tcW w:w="473" w:type="pct"/>
            <w:vAlign w:val="center"/>
          </w:tcPr>
          <w:p w:rsidR="006727D4" w:rsidRPr="00C843E9" w:rsidRDefault="005A6659" w:rsidP="00C843E9">
            <w:pPr>
              <w:widowControl/>
              <w:spacing w:line="276" w:lineRule="auto"/>
              <w:jc w:val="center"/>
              <w:rPr>
                <w:rFonts w:ascii="宋体" w:hAnsi="宋体"/>
                <w:sz w:val="24"/>
                <w:szCs w:val="24"/>
              </w:rPr>
            </w:pPr>
            <w:r>
              <w:rPr>
                <w:rFonts w:ascii="宋体" w:hAnsi="宋体" w:hint="eastAsia"/>
                <w:sz w:val="24"/>
                <w:szCs w:val="24"/>
              </w:rPr>
              <w:t>年</w:t>
            </w:r>
          </w:p>
        </w:tc>
        <w:tc>
          <w:tcPr>
            <w:tcW w:w="500" w:type="pct"/>
            <w:tcMar>
              <w:top w:w="0" w:type="dxa"/>
              <w:left w:w="108" w:type="dxa"/>
              <w:bottom w:w="0" w:type="dxa"/>
              <w:right w:w="108" w:type="dxa"/>
            </w:tcMar>
            <w:vAlign w:val="center"/>
          </w:tcPr>
          <w:p w:rsidR="006727D4" w:rsidRPr="00C843E9" w:rsidRDefault="005A6659" w:rsidP="00C843E9">
            <w:pPr>
              <w:widowControl/>
              <w:spacing w:line="276" w:lineRule="auto"/>
              <w:jc w:val="center"/>
              <w:rPr>
                <w:rFonts w:ascii="宋体" w:hAnsi="宋体"/>
                <w:sz w:val="24"/>
                <w:szCs w:val="24"/>
              </w:rPr>
            </w:pPr>
            <w:r>
              <w:rPr>
                <w:rFonts w:ascii="宋体" w:hAnsi="宋体" w:hint="eastAsia"/>
                <w:sz w:val="24"/>
                <w:szCs w:val="24"/>
              </w:rPr>
              <w:t>3</w:t>
            </w:r>
          </w:p>
        </w:tc>
        <w:tc>
          <w:tcPr>
            <w:tcW w:w="1009" w:type="pct"/>
            <w:tcMar>
              <w:top w:w="0" w:type="dxa"/>
              <w:left w:w="108" w:type="dxa"/>
              <w:bottom w:w="0" w:type="dxa"/>
              <w:right w:w="108" w:type="dxa"/>
            </w:tcMar>
            <w:vAlign w:val="center"/>
          </w:tcPr>
          <w:p w:rsidR="006727D4" w:rsidRPr="00C843E9" w:rsidRDefault="006727D4" w:rsidP="006727D4">
            <w:pPr>
              <w:widowControl/>
              <w:spacing w:line="276" w:lineRule="auto"/>
              <w:jc w:val="center"/>
              <w:rPr>
                <w:rFonts w:ascii="宋体" w:hAnsi="宋体" w:cs="宋体"/>
                <w:sz w:val="24"/>
                <w:szCs w:val="24"/>
              </w:rPr>
            </w:pPr>
            <w:r w:rsidRPr="00C843E9">
              <w:rPr>
                <w:rFonts w:ascii="宋体" w:hAnsi="宋体" w:cs="宋体"/>
                <w:sz w:val="24"/>
                <w:szCs w:val="24"/>
              </w:rPr>
              <w:t>详见服务</w:t>
            </w:r>
            <w:r w:rsidRPr="00C843E9">
              <w:rPr>
                <w:rFonts w:ascii="宋体" w:hAnsi="宋体" w:cs="宋体" w:hint="eastAsia"/>
                <w:sz w:val="24"/>
                <w:szCs w:val="24"/>
              </w:rPr>
              <w:t>内容</w:t>
            </w:r>
            <w:r w:rsidRPr="00C843E9">
              <w:rPr>
                <w:rFonts w:ascii="宋体" w:hAnsi="宋体" w:cs="宋体"/>
                <w:sz w:val="24"/>
                <w:szCs w:val="24"/>
              </w:rPr>
              <w:t>和标准</w:t>
            </w:r>
          </w:p>
        </w:tc>
        <w:tc>
          <w:tcPr>
            <w:tcW w:w="351" w:type="pct"/>
            <w:tcMar>
              <w:top w:w="0" w:type="dxa"/>
              <w:left w:w="108" w:type="dxa"/>
              <w:bottom w:w="0" w:type="dxa"/>
              <w:right w:w="108" w:type="dxa"/>
            </w:tcMar>
            <w:vAlign w:val="center"/>
          </w:tcPr>
          <w:p w:rsidR="006727D4" w:rsidRPr="006727D4" w:rsidRDefault="006727D4" w:rsidP="006727D4">
            <w:pPr>
              <w:widowControl/>
              <w:spacing w:line="360" w:lineRule="auto"/>
              <w:jc w:val="center"/>
              <w:rPr>
                <w:rFonts w:ascii="宋体" w:hAnsi="宋体" w:cs="宋体"/>
                <w:sz w:val="24"/>
                <w:szCs w:val="24"/>
              </w:rPr>
            </w:pPr>
          </w:p>
        </w:tc>
      </w:tr>
    </w:tbl>
    <w:p w:rsidR="00FA4C26" w:rsidRDefault="00FA4C26" w:rsidP="00C96504">
      <w:pPr>
        <w:pStyle w:val="11"/>
        <w:spacing w:before="267" w:line="220" w:lineRule="auto"/>
        <w:jc w:val="left"/>
        <w:outlineLvl w:val="1"/>
        <w:rPr>
          <w:rFonts w:ascii="宋体" w:hAnsi="宋体"/>
          <w:b/>
          <w:bCs/>
          <w:sz w:val="28"/>
          <w:szCs w:val="28"/>
          <w:lang w:bidi="ar-SA"/>
        </w:rPr>
      </w:pPr>
      <w:bookmarkStart w:id="2" w:name="_Toc27586"/>
      <w:bookmarkEnd w:id="1"/>
      <w:r>
        <w:rPr>
          <w:rFonts w:ascii="宋体" w:hAnsi="宋体" w:hint="eastAsia"/>
          <w:b/>
          <w:bCs/>
          <w:sz w:val="28"/>
          <w:szCs w:val="28"/>
          <w:highlight w:val="white"/>
          <w:lang w:bidi="ar-SA"/>
        </w:rPr>
        <w:t>三.技术要求</w:t>
      </w:r>
      <w:bookmarkEnd w:id="2"/>
    </w:p>
    <w:p w:rsidR="00C96504" w:rsidRPr="009B597F" w:rsidRDefault="00C96504" w:rsidP="00C96504">
      <w:pPr>
        <w:spacing w:line="360" w:lineRule="auto"/>
        <w:rPr>
          <w:rFonts w:ascii="宋体" w:hAnsi="宋体"/>
          <w:b/>
          <w:sz w:val="24"/>
        </w:rPr>
      </w:pPr>
      <w:r w:rsidRPr="009B597F">
        <w:rPr>
          <w:rFonts w:ascii="宋体" w:hAnsi="宋体"/>
          <w:b/>
          <w:sz w:val="24"/>
        </w:rPr>
        <w:t xml:space="preserve">（一）服务内容和标准 </w:t>
      </w:r>
    </w:p>
    <w:p w:rsidR="001749AD" w:rsidRPr="00CA072D" w:rsidRDefault="001749AD" w:rsidP="001749AD">
      <w:pPr>
        <w:spacing w:line="360" w:lineRule="auto"/>
        <w:ind w:firstLine="480"/>
        <w:rPr>
          <w:rFonts w:ascii="宋体" w:hAnsi="宋体" w:cs="宋体"/>
          <w:sz w:val="24"/>
          <w:szCs w:val="24"/>
        </w:rPr>
      </w:pPr>
      <w:r w:rsidRPr="00CA072D">
        <w:rPr>
          <w:rFonts w:ascii="宋体" w:hAnsi="宋体" w:cs="宋体" w:hint="eastAsia"/>
          <w:sz w:val="24"/>
          <w:szCs w:val="24"/>
        </w:rPr>
        <w:t>1、负责接待登记中心委托的继承事项咨询</w:t>
      </w:r>
      <w:r>
        <w:rPr>
          <w:rFonts w:ascii="宋体" w:hAnsi="宋体" w:cs="宋体" w:hint="eastAsia"/>
          <w:sz w:val="24"/>
          <w:szCs w:val="24"/>
        </w:rPr>
        <w:t>服务</w:t>
      </w:r>
      <w:r w:rsidRPr="00CA072D">
        <w:rPr>
          <w:rFonts w:ascii="宋体" w:hAnsi="宋体" w:cs="宋体" w:hint="eastAsia"/>
          <w:sz w:val="24"/>
          <w:szCs w:val="24"/>
        </w:rPr>
        <w:t>。</w:t>
      </w:r>
    </w:p>
    <w:p w:rsidR="001749AD" w:rsidRPr="00CA072D" w:rsidRDefault="001749AD" w:rsidP="001749AD">
      <w:pPr>
        <w:spacing w:line="360" w:lineRule="auto"/>
        <w:ind w:firstLine="480"/>
        <w:rPr>
          <w:rFonts w:ascii="宋体" w:hAnsi="宋体" w:cs="宋体"/>
          <w:sz w:val="24"/>
          <w:szCs w:val="24"/>
        </w:rPr>
      </w:pPr>
      <w:r w:rsidRPr="00CA072D">
        <w:rPr>
          <w:rFonts w:ascii="宋体" w:hAnsi="宋体" w:cs="宋体" w:hint="eastAsia"/>
          <w:sz w:val="24"/>
          <w:szCs w:val="24"/>
        </w:rPr>
        <w:t>2、负责办理登记中心委托的不动产继承公证业务。具体包括法定继承、遗嘱继承和遗赠。</w:t>
      </w:r>
    </w:p>
    <w:p w:rsidR="001749AD" w:rsidRDefault="001749AD" w:rsidP="001749AD">
      <w:pPr>
        <w:spacing w:line="360" w:lineRule="auto"/>
        <w:ind w:firstLine="480"/>
        <w:rPr>
          <w:rFonts w:ascii="宋体" w:hAnsi="宋体" w:cs="宋体"/>
          <w:sz w:val="24"/>
          <w:szCs w:val="24"/>
        </w:rPr>
      </w:pPr>
      <w:r w:rsidRPr="00CA072D">
        <w:rPr>
          <w:rFonts w:ascii="宋体" w:hAnsi="宋体" w:cs="宋体" w:hint="eastAsia"/>
          <w:sz w:val="24"/>
          <w:szCs w:val="24"/>
        </w:rPr>
        <w:t>3、对</w:t>
      </w:r>
      <w:r>
        <w:rPr>
          <w:rFonts w:ascii="宋体" w:hAnsi="宋体" w:cs="宋体" w:hint="eastAsia"/>
          <w:sz w:val="24"/>
          <w:szCs w:val="24"/>
        </w:rPr>
        <w:t>登记</w:t>
      </w:r>
      <w:r w:rsidRPr="00CA072D">
        <w:rPr>
          <w:rFonts w:ascii="宋体" w:hAnsi="宋体" w:cs="宋体" w:hint="eastAsia"/>
          <w:sz w:val="24"/>
          <w:szCs w:val="24"/>
        </w:rPr>
        <w:t>中心委托的所有继承业务出具公证书，不得无故推脱。对于继承人之间有争</w:t>
      </w:r>
      <w:r w:rsidRPr="00CA072D">
        <w:rPr>
          <w:rFonts w:ascii="宋体" w:hAnsi="宋体" w:cs="宋体" w:hint="eastAsia"/>
          <w:sz w:val="24"/>
          <w:szCs w:val="24"/>
        </w:rPr>
        <w:lastRenderedPageBreak/>
        <w:t>议、申请人举证不足或出现其他情形导致无法出具公证书的，需向我中心出具书面说明并提出解决方式。</w:t>
      </w:r>
    </w:p>
    <w:p w:rsidR="001749AD" w:rsidRDefault="001749AD" w:rsidP="001749AD">
      <w:pPr>
        <w:spacing w:line="360" w:lineRule="auto"/>
        <w:ind w:firstLine="480"/>
        <w:rPr>
          <w:rFonts w:ascii="宋体" w:hAnsi="宋体" w:cs="宋体"/>
          <w:sz w:val="24"/>
          <w:szCs w:val="24"/>
        </w:rPr>
      </w:pPr>
      <w:r w:rsidRPr="00CA072D">
        <w:rPr>
          <w:rFonts w:ascii="宋体" w:hAnsi="宋体" w:cs="宋体" w:hint="eastAsia"/>
          <w:sz w:val="24"/>
          <w:szCs w:val="24"/>
        </w:rPr>
        <w:t>4、出具的公证书存在错误或者瑕疵导致登记中心做出了错误登记并引发赔偿的，所有赔偿责任和诉讼费用均由公证</w:t>
      </w:r>
      <w:r>
        <w:rPr>
          <w:rFonts w:ascii="宋体" w:hAnsi="宋体" w:cs="宋体" w:hint="eastAsia"/>
          <w:sz w:val="24"/>
          <w:szCs w:val="24"/>
        </w:rPr>
        <w:t>机构</w:t>
      </w:r>
      <w:r w:rsidRPr="00CA072D">
        <w:rPr>
          <w:rFonts w:ascii="宋体" w:hAnsi="宋体" w:cs="宋体" w:hint="eastAsia"/>
          <w:sz w:val="24"/>
          <w:szCs w:val="24"/>
        </w:rPr>
        <w:t>承担。</w:t>
      </w:r>
    </w:p>
    <w:p w:rsidR="001749AD" w:rsidRDefault="001749AD" w:rsidP="00B637D8">
      <w:pPr>
        <w:spacing w:line="360" w:lineRule="auto"/>
        <w:ind w:firstLine="480"/>
        <w:rPr>
          <w:rFonts w:ascii="宋体" w:hAnsi="宋体" w:cs="宋体"/>
          <w:sz w:val="24"/>
          <w:szCs w:val="24"/>
        </w:rPr>
      </w:pPr>
      <w:r>
        <w:rPr>
          <w:rFonts w:ascii="宋体" w:hAnsi="宋体" w:cs="宋体" w:hint="eastAsia"/>
          <w:sz w:val="24"/>
          <w:szCs w:val="24"/>
        </w:rPr>
        <w:t>5、</w:t>
      </w:r>
      <w:r w:rsidRPr="00A96ED9">
        <w:rPr>
          <w:rFonts w:ascii="宋体" w:hAnsi="宋体" w:cs="宋体" w:hint="eastAsia"/>
          <w:sz w:val="24"/>
          <w:szCs w:val="24"/>
        </w:rPr>
        <w:t>派驻现场工作人员具备公证员执业证书。</w:t>
      </w:r>
    </w:p>
    <w:p w:rsidR="00B637D8" w:rsidRPr="00980643" w:rsidRDefault="001749AD" w:rsidP="00980643">
      <w:pPr>
        <w:spacing w:line="360" w:lineRule="auto"/>
        <w:ind w:firstLine="480"/>
        <w:rPr>
          <w:rFonts w:ascii="宋体" w:hAnsi="宋体" w:cs="宋体"/>
          <w:sz w:val="24"/>
          <w:szCs w:val="24"/>
        </w:rPr>
      </w:pPr>
      <w:r>
        <w:rPr>
          <w:rFonts w:ascii="宋体" w:hAnsi="宋体" w:cs="宋体" w:hint="eastAsia"/>
          <w:sz w:val="24"/>
          <w:szCs w:val="24"/>
        </w:rPr>
        <w:t>6</w:t>
      </w:r>
      <w:r w:rsidR="00B637D8" w:rsidRPr="00B637D8">
        <w:rPr>
          <w:rFonts w:ascii="宋体" w:hAnsi="宋体" w:cs="宋体" w:hint="eastAsia"/>
          <w:sz w:val="24"/>
          <w:szCs w:val="24"/>
        </w:rPr>
        <w:t>、对项目履约中</w:t>
      </w:r>
      <w:r w:rsidR="00980643">
        <w:rPr>
          <w:rFonts w:ascii="宋体" w:hAnsi="宋体" w:cs="宋体" w:hint="eastAsia"/>
          <w:sz w:val="24"/>
          <w:szCs w:val="24"/>
        </w:rPr>
        <w:t>涉及的所有信息承担保密责任，不得用于其他用途，不得向第三方泄露，</w:t>
      </w:r>
      <w:r w:rsidR="00980643" w:rsidRPr="002C4EAE">
        <w:rPr>
          <w:rFonts w:ascii="宋体" w:hAnsi="宋体" w:cs="宋体" w:hint="eastAsia"/>
          <w:sz w:val="24"/>
          <w:szCs w:val="24"/>
        </w:rPr>
        <w:t>否则采购人保留追究其法律责任的权利。</w:t>
      </w:r>
    </w:p>
    <w:p w:rsidR="00C96504" w:rsidRPr="00C96504" w:rsidRDefault="00C96504" w:rsidP="00FA4C26">
      <w:pPr>
        <w:spacing w:line="360" w:lineRule="auto"/>
        <w:rPr>
          <w:rFonts w:ascii="宋体" w:hAnsi="宋体"/>
          <w:b/>
          <w:bCs/>
          <w:sz w:val="28"/>
          <w:szCs w:val="28"/>
          <w:highlight w:val="white"/>
        </w:rPr>
      </w:pPr>
      <w:bookmarkStart w:id="3" w:name="_Toc23622"/>
      <w:r>
        <w:rPr>
          <w:rFonts w:ascii="宋体" w:hAnsi="宋体" w:hint="eastAsia"/>
          <w:b/>
          <w:bCs/>
          <w:sz w:val="28"/>
          <w:szCs w:val="28"/>
          <w:highlight w:val="white"/>
        </w:rPr>
        <w:t>四</w:t>
      </w:r>
      <w:r w:rsidR="00FA4C26">
        <w:rPr>
          <w:rFonts w:ascii="宋体" w:hAnsi="宋体" w:hint="eastAsia"/>
          <w:b/>
          <w:bCs/>
          <w:sz w:val="28"/>
          <w:szCs w:val="28"/>
          <w:highlight w:val="white"/>
        </w:rPr>
        <w:t>.</w:t>
      </w:r>
      <w:bookmarkEnd w:id="3"/>
      <w:r w:rsidR="00FA4C26" w:rsidRPr="00C96504">
        <w:rPr>
          <w:rFonts w:ascii="宋体" w:hAnsi="宋体" w:hint="eastAsia"/>
          <w:b/>
          <w:bCs/>
          <w:sz w:val="28"/>
          <w:szCs w:val="28"/>
          <w:highlight w:val="white"/>
        </w:rPr>
        <w:t xml:space="preserve"> </w:t>
      </w:r>
      <w:r w:rsidRPr="00C96504">
        <w:rPr>
          <w:rFonts w:ascii="宋体" w:hAnsi="宋体" w:hint="eastAsia"/>
          <w:b/>
          <w:bCs/>
          <w:sz w:val="28"/>
          <w:szCs w:val="28"/>
          <w:highlight w:val="white"/>
        </w:rPr>
        <w:t>商务要求</w:t>
      </w:r>
    </w:p>
    <w:p w:rsidR="00FA4C26" w:rsidRPr="002E538B" w:rsidRDefault="00C96504" w:rsidP="002E538B">
      <w:pPr>
        <w:spacing w:line="360" w:lineRule="auto"/>
        <w:rPr>
          <w:rFonts w:ascii="宋体" w:hAnsi="宋体"/>
          <w:b/>
          <w:sz w:val="24"/>
        </w:rPr>
      </w:pPr>
      <w:r w:rsidRPr="009B597F">
        <w:rPr>
          <w:rFonts w:ascii="宋体" w:hAnsi="宋体"/>
          <w:b/>
          <w:sz w:val="24"/>
        </w:rPr>
        <w:t>（一）</w:t>
      </w:r>
      <w:r w:rsidRPr="009B597F">
        <w:rPr>
          <w:rFonts w:ascii="宋体" w:hAnsi="宋体" w:hint="eastAsia"/>
          <w:b/>
          <w:sz w:val="24"/>
        </w:rPr>
        <w:t>服务</w:t>
      </w:r>
      <w:r w:rsidRPr="009B597F">
        <w:rPr>
          <w:rFonts w:ascii="宋体" w:hAnsi="宋体"/>
          <w:b/>
          <w:sz w:val="24"/>
        </w:rPr>
        <w:t>期限和地点</w:t>
      </w:r>
    </w:p>
    <w:p w:rsidR="00FA4C26" w:rsidRDefault="002E538B" w:rsidP="00FA4C26">
      <w:pPr>
        <w:spacing w:line="360" w:lineRule="auto"/>
        <w:ind w:firstLine="480"/>
        <w:rPr>
          <w:rFonts w:ascii="宋体" w:hAnsi="宋体" w:cs="宋体"/>
          <w:sz w:val="24"/>
          <w:szCs w:val="24"/>
        </w:rPr>
      </w:pPr>
      <w:r>
        <w:rPr>
          <w:rFonts w:ascii="宋体" w:hAnsi="宋体" w:cs="宋体" w:hint="eastAsia"/>
          <w:sz w:val="24"/>
          <w:szCs w:val="24"/>
        </w:rPr>
        <w:t>1</w:t>
      </w:r>
      <w:r w:rsidR="00FA4C26">
        <w:rPr>
          <w:rFonts w:ascii="宋体" w:hAnsi="宋体" w:cs="宋体" w:hint="eastAsia"/>
          <w:sz w:val="24"/>
          <w:szCs w:val="24"/>
        </w:rPr>
        <w:t>、</w:t>
      </w:r>
      <w:r>
        <w:rPr>
          <w:rFonts w:ascii="宋体" w:hAnsi="宋体" w:cs="宋体" w:hint="eastAsia"/>
          <w:sz w:val="24"/>
          <w:szCs w:val="24"/>
        </w:rPr>
        <w:t>服务</w:t>
      </w:r>
      <w:r w:rsidR="00FA4C26">
        <w:rPr>
          <w:rFonts w:ascii="宋体" w:hAnsi="宋体" w:cs="宋体" w:hint="eastAsia"/>
          <w:sz w:val="24"/>
          <w:szCs w:val="24"/>
        </w:rPr>
        <w:t>期限：</w:t>
      </w:r>
      <w:r w:rsidR="00AA2A59">
        <w:rPr>
          <w:rFonts w:ascii="宋体" w:hAnsi="宋体" w:cs="宋体" w:hint="eastAsia"/>
          <w:sz w:val="24"/>
          <w:szCs w:val="24"/>
        </w:rPr>
        <w:t>三</w:t>
      </w:r>
      <w:r w:rsidR="00B637D8">
        <w:rPr>
          <w:rFonts w:ascii="宋体" w:hAnsi="宋体" w:cs="宋体" w:hint="eastAsia"/>
          <w:sz w:val="24"/>
          <w:szCs w:val="24"/>
        </w:rPr>
        <w:t>年，即</w:t>
      </w:r>
      <w:r w:rsidRPr="00A96ED9">
        <w:rPr>
          <w:rFonts w:ascii="宋体" w:hAnsi="宋体" w:cs="宋体" w:hint="eastAsia"/>
          <w:sz w:val="24"/>
          <w:szCs w:val="24"/>
        </w:rPr>
        <w:t>202</w:t>
      </w:r>
      <w:r w:rsidR="00AA2A59">
        <w:rPr>
          <w:rFonts w:ascii="宋体" w:hAnsi="宋体" w:cs="宋体" w:hint="eastAsia"/>
          <w:sz w:val="24"/>
          <w:szCs w:val="24"/>
        </w:rPr>
        <w:t>5</w:t>
      </w:r>
      <w:r w:rsidRPr="00A96ED9">
        <w:rPr>
          <w:rFonts w:ascii="宋体" w:hAnsi="宋体" w:cs="宋体" w:hint="eastAsia"/>
          <w:sz w:val="24"/>
          <w:szCs w:val="24"/>
        </w:rPr>
        <w:t>年</w:t>
      </w:r>
      <w:r>
        <w:rPr>
          <w:rFonts w:ascii="宋体" w:hAnsi="宋体" w:cs="宋体" w:hint="eastAsia"/>
          <w:sz w:val="24"/>
          <w:szCs w:val="24"/>
        </w:rPr>
        <w:t>9</w:t>
      </w:r>
      <w:r w:rsidRPr="00A96ED9">
        <w:rPr>
          <w:rFonts w:ascii="宋体" w:hAnsi="宋体" w:cs="宋体" w:hint="eastAsia"/>
          <w:sz w:val="24"/>
          <w:szCs w:val="24"/>
        </w:rPr>
        <w:t>月</w:t>
      </w:r>
      <w:r>
        <w:rPr>
          <w:rFonts w:ascii="宋体" w:hAnsi="宋体" w:cs="宋体" w:hint="eastAsia"/>
          <w:sz w:val="24"/>
          <w:szCs w:val="24"/>
        </w:rPr>
        <w:t>7</w:t>
      </w:r>
      <w:r w:rsidRPr="00A96ED9">
        <w:rPr>
          <w:rFonts w:ascii="宋体" w:hAnsi="宋体" w:cs="宋体" w:hint="eastAsia"/>
          <w:sz w:val="24"/>
          <w:szCs w:val="24"/>
        </w:rPr>
        <w:t>日</w:t>
      </w:r>
      <w:r>
        <w:rPr>
          <w:rFonts w:ascii="宋体" w:hAnsi="宋体" w:cs="宋体" w:hint="eastAsia"/>
          <w:sz w:val="24"/>
          <w:szCs w:val="24"/>
        </w:rPr>
        <w:t>至202</w:t>
      </w:r>
      <w:r w:rsidR="00AA2A59">
        <w:rPr>
          <w:rFonts w:ascii="宋体" w:hAnsi="宋体" w:cs="宋体" w:hint="eastAsia"/>
          <w:sz w:val="24"/>
          <w:szCs w:val="24"/>
        </w:rPr>
        <w:t>8</w:t>
      </w:r>
      <w:r w:rsidRPr="00A96ED9">
        <w:rPr>
          <w:rFonts w:ascii="宋体" w:hAnsi="宋体" w:cs="宋体" w:hint="eastAsia"/>
          <w:sz w:val="24"/>
          <w:szCs w:val="24"/>
        </w:rPr>
        <w:t>年</w:t>
      </w:r>
      <w:r>
        <w:rPr>
          <w:rFonts w:ascii="宋体" w:hAnsi="宋体" w:cs="宋体" w:hint="eastAsia"/>
          <w:sz w:val="24"/>
          <w:szCs w:val="24"/>
        </w:rPr>
        <w:t>9</w:t>
      </w:r>
      <w:r w:rsidRPr="00A96ED9">
        <w:rPr>
          <w:rFonts w:ascii="宋体" w:hAnsi="宋体" w:cs="宋体" w:hint="eastAsia"/>
          <w:sz w:val="24"/>
          <w:szCs w:val="24"/>
        </w:rPr>
        <w:t>月</w:t>
      </w:r>
      <w:r>
        <w:rPr>
          <w:rFonts w:ascii="宋体" w:hAnsi="宋体" w:cs="宋体" w:hint="eastAsia"/>
          <w:sz w:val="24"/>
          <w:szCs w:val="24"/>
        </w:rPr>
        <w:t>6</w:t>
      </w:r>
      <w:r w:rsidRPr="00A96ED9">
        <w:rPr>
          <w:rFonts w:ascii="宋体" w:hAnsi="宋体" w:cs="宋体" w:hint="eastAsia"/>
          <w:sz w:val="24"/>
          <w:szCs w:val="24"/>
        </w:rPr>
        <w:t>日</w:t>
      </w:r>
      <w:r>
        <w:rPr>
          <w:rFonts w:ascii="宋体" w:hAnsi="宋体" w:cs="宋体" w:hint="eastAsia"/>
          <w:sz w:val="24"/>
          <w:szCs w:val="24"/>
        </w:rPr>
        <w:t>止。</w:t>
      </w:r>
    </w:p>
    <w:p w:rsidR="00FA4C26" w:rsidRDefault="002E538B" w:rsidP="00FA4C26">
      <w:pPr>
        <w:spacing w:line="360" w:lineRule="auto"/>
        <w:ind w:firstLine="480"/>
        <w:rPr>
          <w:rFonts w:ascii="宋体" w:hAnsi="宋体" w:cs="宋体"/>
          <w:sz w:val="24"/>
          <w:szCs w:val="24"/>
        </w:rPr>
      </w:pPr>
      <w:r>
        <w:rPr>
          <w:rFonts w:ascii="宋体" w:hAnsi="宋体" w:cs="宋体" w:hint="eastAsia"/>
          <w:sz w:val="24"/>
          <w:szCs w:val="24"/>
        </w:rPr>
        <w:t>2</w:t>
      </w:r>
      <w:r w:rsidR="00FA4C26">
        <w:rPr>
          <w:rFonts w:ascii="宋体" w:hAnsi="宋体" w:cs="宋体" w:hint="eastAsia"/>
          <w:sz w:val="24"/>
          <w:szCs w:val="24"/>
        </w:rPr>
        <w:t>、项目地点：</w:t>
      </w:r>
      <w:r w:rsidRPr="00A96ED9">
        <w:rPr>
          <w:rFonts w:ascii="宋体" w:hAnsi="宋体" w:cs="宋体" w:hint="eastAsia"/>
          <w:sz w:val="24"/>
          <w:szCs w:val="24"/>
        </w:rPr>
        <w:t>句容市不动产登记中心</w:t>
      </w:r>
      <w:r>
        <w:rPr>
          <w:rFonts w:ascii="宋体" w:hAnsi="宋体" w:cs="宋体" w:hint="eastAsia"/>
          <w:sz w:val="24"/>
          <w:szCs w:val="24"/>
        </w:rPr>
        <w:t>。</w:t>
      </w:r>
    </w:p>
    <w:p w:rsidR="00C96504" w:rsidRPr="009B597F" w:rsidRDefault="00C96504" w:rsidP="00C96504">
      <w:pPr>
        <w:spacing w:line="360" w:lineRule="auto"/>
        <w:rPr>
          <w:rFonts w:ascii="宋体" w:hAnsi="宋体"/>
          <w:b/>
          <w:sz w:val="24"/>
        </w:rPr>
      </w:pPr>
      <w:r w:rsidRPr="009B597F">
        <w:rPr>
          <w:rFonts w:ascii="宋体" w:hAnsi="宋体"/>
          <w:b/>
          <w:sz w:val="24"/>
        </w:rPr>
        <w:t>（</w:t>
      </w:r>
      <w:r w:rsidRPr="009B597F">
        <w:rPr>
          <w:rFonts w:ascii="宋体" w:hAnsi="宋体" w:hint="eastAsia"/>
          <w:b/>
          <w:sz w:val="24"/>
        </w:rPr>
        <w:t>二</w:t>
      </w:r>
      <w:r w:rsidRPr="009B597F">
        <w:rPr>
          <w:rFonts w:ascii="宋体" w:hAnsi="宋体"/>
          <w:b/>
          <w:sz w:val="24"/>
        </w:rPr>
        <w:t>）</w:t>
      </w:r>
      <w:r w:rsidRPr="009B597F">
        <w:rPr>
          <w:rFonts w:ascii="宋体" w:hAnsi="宋体" w:hint="eastAsia"/>
          <w:b/>
          <w:sz w:val="24"/>
        </w:rPr>
        <w:t>付款方式</w:t>
      </w:r>
    </w:p>
    <w:p w:rsidR="00612A96" w:rsidRPr="001B00D5" w:rsidRDefault="004E5E51" w:rsidP="001B00D5">
      <w:pPr>
        <w:spacing w:line="360" w:lineRule="auto"/>
        <w:ind w:firstLine="480"/>
        <w:rPr>
          <w:rFonts w:ascii="宋体" w:hAnsi="宋体" w:cs="宋体"/>
          <w:sz w:val="24"/>
          <w:szCs w:val="24"/>
        </w:rPr>
      </w:pPr>
      <w:r>
        <w:rPr>
          <w:rFonts w:ascii="宋体" w:hAnsi="宋体" w:cs="宋体"/>
          <w:sz w:val="24"/>
          <w:szCs w:val="24"/>
        </w:rPr>
        <w:t>服务费每年度支付一次；合同签订后，在收到乙方正式发票</w:t>
      </w:r>
      <w:r w:rsidR="00FA4C26">
        <w:rPr>
          <w:rFonts w:ascii="宋体" w:hAnsi="宋体" w:cs="宋体"/>
          <w:sz w:val="24"/>
          <w:szCs w:val="24"/>
        </w:rPr>
        <w:t>1</w:t>
      </w:r>
      <w:r w:rsidR="00FA4C26">
        <w:rPr>
          <w:rFonts w:ascii="宋体" w:hAnsi="宋体" w:cs="宋体" w:hint="eastAsia"/>
          <w:sz w:val="24"/>
          <w:szCs w:val="24"/>
        </w:rPr>
        <w:t>0</w:t>
      </w:r>
      <w:r w:rsidR="00283459">
        <w:rPr>
          <w:rFonts w:ascii="宋体" w:hAnsi="宋体" w:cs="宋体" w:hint="eastAsia"/>
          <w:sz w:val="24"/>
          <w:szCs w:val="24"/>
        </w:rPr>
        <w:t>个工作</w:t>
      </w:r>
      <w:r w:rsidR="00FA4C26">
        <w:rPr>
          <w:rFonts w:ascii="宋体" w:hAnsi="宋体" w:cs="宋体"/>
          <w:sz w:val="24"/>
          <w:szCs w:val="24"/>
        </w:rPr>
        <w:t>日内，甲方向乙方付清</w:t>
      </w:r>
      <w:r>
        <w:rPr>
          <w:rFonts w:ascii="宋体" w:hAnsi="宋体" w:cs="宋体"/>
          <w:sz w:val="24"/>
          <w:szCs w:val="24"/>
        </w:rPr>
        <w:t>第一年度</w:t>
      </w:r>
      <w:r>
        <w:rPr>
          <w:rFonts w:ascii="宋体" w:hAnsi="宋体" w:cs="宋体" w:hint="eastAsia"/>
          <w:sz w:val="24"/>
          <w:szCs w:val="24"/>
        </w:rPr>
        <w:t>服务</w:t>
      </w:r>
      <w:r>
        <w:rPr>
          <w:rFonts w:ascii="宋体" w:hAnsi="宋体" w:cs="宋体"/>
          <w:sz w:val="24"/>
          <w:szCs w:val="24"/>
        </w:rPr>
        <w:t>费；一年服务期满，服务质量得到甲方认可，在收到乙方正式发票1</w:t>
      </w:r>
      <w:r>
        <w:rPr>
          <w:rFonts w:ascii="宋体" w:hAnsi="宋体" w:cs="宋体" w:hint="eastAsia"/>
          <w:sz w:val="24"/>
          <w:szCs w:val="24"/>
        </w:rPr>
        <w:t>0个工作</w:t>
      </w:r>
      <w:r>
        <w:rPr>
          <w:rFonts w:ascii="宋体" w:hAnsi="宋体" w:cs="宋体"/>
          <w:sz w:val="24"/>
          <w:szCs w:val="24"/>
        </w:rPr>
        <w:t>日内，甲方向乙方付清</w:t>
      </w:r>
      <w:r>
        <w:rPr>
          <w:rFonts w:ascii="宋体" w:hAnsi="宋体" w:cs="宋体" w:hint="eastAsia"/>
          <w:sz w:val="24"/>
          <w:szCs w:val="24"/>
        </w:rPr>
        <w:t>下</w:t>
      </w:r>
      <w:r>
        <w:rPr>
          <w:rFonts w:ascii="宋体" w:hAnsi="宋体" w:cs="宋体"/>
          <w:sz w:val="24"/>
          <w:szCs w:val="24"/>
        </w:rPr>
        <w:t>一年度</w:t>
      </w:r>
      <w:r>
        <w:rPr>
          <w:rFonts w:ascii="宋体" w:hAnsi="宋体" w:cs="宋体" w:hint="eastAsia"/>
          <w:sz w:val="24"/>
          <w:szCs w:val="24"/>
        </w:rPr>
        <w:t>服务</w:t>
      </w:r>
      <w:r>
        <w:rPr>
          <w:rFonts w:ascii="宋体" w:hAnsi="宋体" w:cs="宋体"/>
          <w:sz w:val="24"/>
          <w:szCs w:val="24"/>
        </w:rPr>
        <w:t>费用。</w:t>
      </w:r>
    </w:p>
    <w:sectPr w:rsidR="00612A96" w:rsidRPr="001B00D5" w:rsidSect="00067C12">
      <w:pgSz w:w="11906" w:h="16838"/>
      <w:pgMar w:top="1440" w:right="1270" w:bottom="1440" w:left="127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FA4C26"/>
    <w:rsid w:val="00067C12"/>
    <w:rsid w:val="000E6A68"/>
    <w:rsid w:val="001671E4"/>
    <w:rsid w:val="001749AD"/>
    <w:rsid w:val="001B00D5"/>
    <w:rsid w:val="00253CFA"/>
    <w:rsid w:val="00283459"/>
    <w:rsid w:val="002E538B"/>
    <w:rsid w:val="00402FA6"/>
    <w:rsid w:val="004C3265"/>
    <w:rsid w:val="004E5E51"/>
    <w:rsid w:val="004F4A19"/>
    <w:rsid w:val="005A2815"/>
    <w:rsid w:val="005A6659"/>
    <w:rsid w:val="005C234A"/>
    <w:rsid w:val="005D7E6F"/>
    <w:rsid w:val="005E1D35"/>
    <w:rsid w:val="00612A96"/>
    <w:rsid w:val="006727D4"/>
    <w:rsid w:val="00721C00"/>
    <w:rsid w:val="007A489C"/>
    <w:rsid w:val="007C3F48"/>
    <w:rsid w:val="0086007B"/>
    <w:rsid w:val="008C2732"/>
    <w:rsid w:val="00980643"/>
    <w:rsid w:val="009B597F"/>
    <w:rsid w:val="00A07ABA"/>
    <w:rsid w:val="00A91428"/>
    <w:rsid w:val="00AA218D"/>
    <w:rsid w:val="00AA2A59"/>
    <w:rsid w:val="00B637D8"/>
    <w:rsid w:val="00BB3AFF"/>
    <w:rsid w:val="00C843E9"/>
    <w:rsid w:val="00C96504"/>
    <w:rsid w:val="00CD0F88"/>
    <w:rsid w:val="00D02795"/>
    <w:rsid w:val="00D34111"/>
    <w:rsid w:val="00DD73C2"/>
    <w:rsid w:val="00E05237"/>
    <w:rsid w:val="00F06C7D"/>
    <w:rsid w:val="00F66D53"/>
    <w:rsid w:val="00FA4C26"/>
    <w:rsid w:val="00FD2789"/>
    <w:rsid w:val="00FF6CC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4C26"/>
    <w:pPr>
      <w:widowControl w:val="0"/>
      <w:jc w:val="both"/>
    </w:pPr>
    <w:rPr>
      <w:rFonts w:ascii="Calibri" w:eastAsia="宋体" w:hAnsi="Calibri" w:cs="Times New Roman"/>
      <w:kern w:val="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正文文本11"/>
    <w:basedOn w:val="a"/>
    <w:link w:val="a3"/>
    <w:uiPriority w:val="99"/>
    <w:qFormat/>
    <w:rsid w:val="00FA4C26"/>
    <w:rPr>
      <w:rFonts w:ascii="Times New Roman" w:hAnsi="Times New Roman"/>
      <w:sz w:val="20"/>
      <w:szCs w:val="24"/>
      <w:lang w:bidi="mn-Mong-CN"/>
    </w:rPr>
  </w:style>
  <w:style w:type="character" w:customStyle="1" w:styleId="a3">
    <w:name w:val="正文文本 字符"/>
    <w:link w:val="11"/>
    <w:uiPriority w:val="99"/>
    <w:qFormat/>
    <w:rsid w:val="00FA4C26"/>
    <w:rPr>
      <w:rFonts w:ascii="Times New Roman" w:eastAsia="宋体" w:hAnsi="Times New Roman" w:cs="Times New Roman"/>
      <w:kern w:val="0"/>
      <w:sz w:val="20"/>
      <w:szCs w:val="24"/>
      <w:lang w:bidi="mn-Mong-CN"/>
    </w:rPr>
  </w:style>
  <w:style w:type="character" w:customStyle="1" w:styleId="TableTextChar">
    <w:name w:val="Table Text Char"/>
    <w:link w:val="TableText"/>
    <w:qFormat/>
    <w:rsid w:val="00FA4C26"/>
    <w:rPr>
      <w:rFonts w:cs="Arial"/>
      <w:szCs w:val="21"/>
    </w:rPr>
  </w:style>
  <w:style w:type="paragraph" w:customStyle="1" w:styleId="TableText">
    <w:name w:val="Table Text"/>
    <w:basedOn w:val="a"/>
    <w:link w:val="TableTextChar"/>
    <w:qFormat/>
    <w:rsid w:val="00FA4C26"/>
    <w:pPr>
      <w:spacing w:before="80" w:after="80" w:line="240" w:lineRule="atLeast"/>
      <w:jc w:val="left"/>
    </w:pPr>
    <w:rPr>
      <w:rFonts w:asciiTheme="minorHAnsi" w:eastAsiaTheme="minorEastAsia" w:hAnsiTheme="minorHAnsi" w:cs="Arial"/>
      <w:kern w:val="2"/>
      <w:szCs w:val="21"/>
    </w:rPr>
  </w:style>
  <w:style w:type="paragraph" w:customStyle="1" w:styleId="02--2">
    <w:name w:val="02-标书-标题2"/>
    <w:qFormat/>
    <w:rsid w:val="00FA4C26"/>
    <w:pPr>
      <w:tabs>
        <w:tab w:val="left" w:pos="567"/>
      </w:tabs>
      <w:spacing w:line="360" w:lineRule="auto"/>
      <w:ind w:left="567" w:hanging="567"/>
      <w:outlineLvl w:val="1"/>
    </w:pPr>
    <w:rPr>
      <w:rFonts w:ascii="黑体" w:eastAsia="黑体" w:hAnsi="宋体" w:cs="Times New Roman"/>
      <w:kern w:val="0"/>
      <w:sz w:val="32"/>
      <w:szCs w:val="28"/>
    </w:rPr>
  </w:style>
  <w:style w:type="table" w:customStyle="1" w:styleId="TableNormal">
    <w:name w:val="Table Normal"/>
    <w:unhideWhenUsed/>
    <w:qFormat/>
    <w:rsid w:val="00FA4C26"/>
    <w:rPr>
      <w:rFonts w:ascii="Times New Roman" w:eastAsia="宋体" w:hAnsi="Times New Roman" w:cs="Times New Roman"/>
      <w:kern w:val="0"/>
      <w:sz w:val="20"/>
      <w:szCs w:val="20"/>
    </w:rPr>
    <w:tblPr>
      <w:tblCellMar>
        <w:top w:w="0" w:type="dxa"/>
        <w:left w:w="0" w:type="dxa"/>
        <w:bottom w:w="0" w:type="dxa"/>
        <w:right w:w="0" w:type="dxa"/>
      </w:tblCellMar>
    </w:tblPr>
  </w:style>
  <w:style w:type="paragraph" w:customStyle="1" w:styleId="Normal2">
    <w:name w:val="Normal_2"/>
    <w:qFormat/>
    <w:rsid w:val="00C96504"/>
    <w:rPr>
      <w:rFonts w:ascii="Times New Roman" w:eastAsia="Times New Roman" w:hAnsi="Times New Roman" w:cs="Times New Roman"/>
      <w:kern w:val="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2</Pages>
  <Words>121</Words>
  <Characters>693</Characters>
  <Application>Microsoft Office Word</Application>
  <DocSecurity>0</DocSecurity>
  <Lines>5</Lines>
  <Paragraphs>1</Paragraphs>
  <ScaleCrop>false</ScaleCrop>
  <Company/>
  <LinksUpToDate>false</LinksUpToDate>
  <CharactersWithSpaces>813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뒴뒴墈፛�ፍ㱸֮톰ᐺ⪀מ</dc:creator>
  <cp:lastModifiedBy>뒴뒴墈፛�ፍ㱸֮톰ᐺ⪀מ</cp:lastModifiedBy>
  <cp:revision>94</cp:revision>
  <cp:lastPrinted>2024-07-11T02:17:00Z</cp:lastPrinted>
  <dcterms:created xsi:type="dcterms:W3CDTF">2024-07-11T02:14:00Z</dcterms:created>
  <dcterms:modified xsi:type="dcterms:W3CDTF">2025-11-25T12:07:00Z</dcterms:modified>
</cp:coreProperties>
</file>